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ptos Display" w:hAnsi="Aptos Display"/>
          <w:b/>
          <w:color w:val="0B3157"/>
          <w:sz w:val="34"/>
        </w:rPr>
        <w:t>ДОГОВОР ПОСТАВКИ / ЖЕТКІЗУ ШАРТЫ</w:t>
      </w:r>
    </w:p>
    <w:p>
      <w:pPr>
        <w:spacing w:after="140"/>
        <w:jc w:val="center"/>
      </w:pPr>
      <w:r>
        <w:rPr>
          <w:b/>
          <w:color w:val="0E6F9B"/>
          <w:sz w:val="20"/>
        </w:rPr>
        <w:t>запасных частей и расходных материалов Sciencix</w:t>
        <w:br/>
        <w:t>Sciencix қосалқы бөлшектері мен шығыс материалдары</w:t>
      </w:r>
    </w:p>
    <w:tbl>
      <w:tblPr>
        <w:tblW w:type="auto" w:w="0"/>
        <w:jc w:val="center"/>
        <w:tblLook w:firstColumn="1" w:firstRow="1" w:lastColumn="0" w:lastRow="0" w:noHBand="0" w:noVBand="1" w:val="04A0"/>
      </w:tblPr>
      <w:tblGrid>
        <w:gridCol w:w="5103"/>
        <w:gridCol w:w="5103"/>
        <w:gridCol w:w="5103"/>
      </w:tblGrid>
      <w:tr>
        <w:tc>
          <w:tcPr>
            <w:tcW w:type="dxa" w:w="5103"/>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color w:val="243746"/>
                <w:sz w:val="16"/>
              </w:rPr>
              <w:t>№ [__________]</w:t>
            </w:r>
          </w:p>
        </w:tc>
        <w:tc>
          <w:tcPr>
            <w:tcW w:type="dxa" w:w="5103"/>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color w:val="243746"/>
                <w:sz w:val="16"/>
              </w:rPr>
              <w:t>г. Алматы / Алматы қ.</w:t>
            </w:r>
          </w:p>
        </w:tc>
        <w:tc>
          <w:tcPr>
            <w:tcW w:type="dxa" w:w="5103"/>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color w:val="243746"/>
                <w:sz w:val="16"/>
              </w:rPr>
              <w:t>«___» __________ 2026 г. / 2026 ж.</w:t>
            </w:r>
          </w:p>
        </w:tc>
      </w:tr>
    </w:tbl>
    <w:p>
      <w:pPr>
        <w:spacing w:after="40"/>
      </w:pPr>
    </w:p>
    <w:tbl>
      <w:tblPr>
        <w:tblW w:type="auto" w:w="0"/>
        <w:jc w:val="center"/>
        <w:tblLook w:firstColumn="1" w:firstRow="1" w:lastColumn="0" w:lastRow="0" w:noHBand="0" w:noVBand="1" w:val="04A0"/>
      </w:tblPr>
      <w:tblGrid>
        <w:gridCol w:w="7654"/>
        <w:gridCol w:w="7654"/>
      </w:tblGrid>
      <w:tr>
        <w:tc>
          <w:tcPr>
            <w:tcW w:type="dxa" w:w="7654"/>
            <w:shd w:fill="EAF7F5"/>
            <w:vAlign w:val="top"/>
            <w:tcMar>
              <w:top w:w="80" w:type="dxa"/>
              <w:start w:w="100" w:type="dxa"/>
              <w:bottom w:w="80" w:type="dxa"/>
              <w:end w:w="100" w:type="dxa"/>
            </w:tcMar>
            <w:tcBorders>
              <w:top w:val="single" w:sz="4" w:color="0A807B"/>
              <w:bottom w:val="single" w:sz="4" w:color="0A807B"/>
              <w:start w:val="single" w:sz="4" w:color="0A807B"/>
              <w:end w:val="single" w:sz="4" w:color="0A807B"/>
            </w:tcBorders>
          </w:tcPr>
          <w:p>
            <w:pPr>
              <w:spacing w:after="0" w:line="250" w:lineRule="auto"/>
              <w:jc w:val="both"/>
            </w:pPr>
            <w:r/>
            <w:r>
              <w:rPr>
                <w:rFonts w:ascii="Aptos" w:hAnsi="Aptos"/>
                <w:b w:val="0"/>
                <w:color w:val="0A807B"/>
                <w:sz w:val="15"/>
              </w:rPr>
              <w:t>СТАТУС ДОКУМЕНТА. Это редактируемая форма договора для B2B-покупателей в Республике Казахстан. Заполните поля в квадратных скобках, согласуйте форму со своими юристами и направьте замечания на info@hplc.kz. Документ становится договором только после подписания обеими Сторонами.</w:t>
            </w:r>
          </w:p>
        </w:tc>
        <w:tc>
          <w:tcPr>
            <w:tcW w:type="dxa" w:w="7654"/>
            <w:shd w:fill="EAF7F5"/>
            <w:vAlign w:val="top"/>
            <w:tcMar>
              <w:top w:w="80" w:type="dxa"/>
              <w:start w:w="100" w:type="dxa"/>
              <w:bottom w:w="80" w:type="dxa"/>
              <w:end w:w="100" w:type="dxa"/>
            </w:tcMar>
            <w:tcBorders>
              <w:top w:val="single" w:sz="4" w:color="0A807B"/>
              <w:bottom w:val="single" w:sz="4" w:color="0A807B"/>
              <w:start w:val="single" w:sz="4" w:color="0A807B"/>
              <w:end w:val="single" w:sz="4" w:color="0A807B"/>
            </w:tcBorders>
          </w:tcPr>
          <w:p>
            <w:pPr>
              <w:spacing w:after="0" w:line="250" w:lineRule="auto"/>
              <w:jc w:val="both"/>
            </w:pPr>
            <w:r/>
            <w:r>
              <w:rPr>
                <w:rFonts w:ascii="Aptos" w:hAnsi="Aptos"/>
                <w:b w:val="0"/>
                <w:color w:val="0A807B"/>
                <w:sz w:val="15"/>
              </w:rPr>
              <w:t>ҚҰЖАТ МӘРТЕБЕСІ. Бұл Қазақстан Республикасындағы B2B сатып алушыларға арналған шарттың редакцияланатын нысаны. Шаршы жақшадағы өрістерді толтырып, нысанды заңгерлеріңізбен келісіңіз және ескертулерді info@hplc.kz мекенжайына жіберіңіз. Құжат екі Тарап қол қойғаннан кейін ғана шартқа айналады.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Товарищество с ограниченной ответственностью «Зертханалық Жабдықтар», БИН 220440005604, именуемое в дальнейшем «Поставщик», в лице директора Лебедева Сергея Владимировича, действующего на основании Устава, с одной стороны, и [полное наименование Покупателя], БИН [__________], именуемое в дальнейшем «Покупатель», в лице [должность, Ф.И.О.], действующего на основании [Устава / доверенности № ___ от ___], с другой стороны, совместно именуемые «Стороны», заключили настоящий Договор о нижеследующем.</w:t>
            </w:r>
          </w:p>
        </w:tc>
        <w:tc>
          <w:tcPr>
            <w:tcW w:type="dxa" w:w="7569"/>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Бұдан әрі «Жеткізуші» деп аталатын, Жарғы негізінде әрекет ететін директор Сергей Владимирович Лебедев атынан «Зертханалық Жабдықтар» жауапкершілігі шектеулі серіктестігі, БСН 220440005604, бір тараптан, және бұдан әрі «Сатып алушы» деп аталатын [Сатып алушының толық атауы], БСН [__________], [Жарғы / ___ ж. ___ № ___ сенімхат] негізінде әрекет ететін [лауазымы, Т.А.Ә.] атынан, екінші тараптан, бұдан әрі бірлесіп «Тараптар» деп аталып, төмендегілер туралы осы Шартты жасасты.</w:t>
            </w:r>
          </w:p>
        </w:tc>
      </w:tr>
    </w:tbl>
    <w:p>
      <w:pPr>
        <w:spacing w:after="6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 Предмет договора</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 Шарттың мәні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 Поставщик обязуется передавать в собственность Покупателя запасные части, узлы, принадлежности и расходные материалы производства Sciencix, Inc. (США) (далее — «Товар»), а Покупатель обязуется принимать Товар и оплачивать его на условиях настоящего Договора.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 Жеткізуші Сатып алушының меншігіне Sciencix, Inc. (АҚШ) өндірген қосалқы бөлшектерді, тораптарды, керек-жарақтар мен шығыс материалдарын (бұдан әрі — «Тауар») беруге, ал Сатып алушы Тауарды қабылдауға және осы Шарттың талаптарымен төлеуге міндеттенеді.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 Наименование, артикул Sciencix, кросс-номер OEM (при наличии), совместимые модели оборудования, количество, цена с НДС, срок и место поставки указываются в Спецификации, счёте или ином подтверждённом Сторонами документе по конкретному заказу (далее — «Заказ»). Спецификация является неотъемлемой частью Договора.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 Тауардың атауы, Sciencix артикулы, OEM кросс-нөмірі (бар болса), жабдықтың үйлесімді модельдері, саны, ҚҚС-пен бағасы, жеткізу мерзімі мен орны нақты тапсырыс бойынша Тараптар растаған Ерекшелікте, шотта немесе өзге құжатта (бұдан әрі — «Тапсырыс») көрсетіледі. Ерекшелік Шарттың ажырамас бөлігі болып табылады.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 Товар Sciencix является совместимой альтернативой деталям производителей оригинального оборудования и не является оригинальным OEM-компонентом, если иное прямо не указано в Спецификации. Наименования производителей, моделей и OEM-номера используются исключительно для идентификации совместимости.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 Sciencix Тауары түпнұсқа жабдық өндірушілерінің бөлшектеріне үйлесімді балама болып табылады және Ерекшелікте өзгеше тікелей көрсетілмесе, түпнұсқа OEM-компонент болып саналмайды. Өндірушілердің, модельдердің атаулары және OEM-нөмірлер тек үйлесімділікті сәйкестендіру үшін пайдаланылады.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 Каталог и цены на сайте HPLC.KZ носят информационный характер. Обязательство Поставщика возникает после письменного подтверждения Заказа и поступления оплаты в соответствии с выставленным счётом.</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 HPLC.KZ сайтындағы каталог пен бағалар ақпараттық сипатта болады. Жеткізушінің міндеттемесі Тапсырыс жазбаша расталып, ұсынылған шотқа сәйкес төлем түскеннен кейін туындайды.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2. Оформление заказа и проверка совместимости</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2. Тапсырысты рәсімдеу және үйлесімділікті тексеру</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2.1. Покупатель направляет заявку с указанием артикула, наименования и количества Товара, а по запросу Поставщика — производителя, точной модели, модификации, серийного номера оборудования, фотографий узла и иных данных, необходимых для проверки совместимости.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2.1. Сатып алушы Тауардың артикулын, атауын және санын көрсетіп өтінім жібереді, ал Жеткізушінің сұрауы бойынша жабдық өндірушісін, нақты моделін, модификациясын, сериялық нөмірін, тораптың фотосуреттерін және үйлесімділікті тексеруге қажетті өзге деректерді ұсынады.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2.2. Поставщик вправе приостановить подтверждение или исполнение Заказа до получения достаточной технической информации. Срок поставки начинает исчисляться только после получения полной оплаты и всех сведений, необходимых для проверки совместимости.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2.2. Жеткізуші жеткілікті техникалық ақпарат алынғанға дейін Тапсырысты растауды немесе орындауды тоқтата тұруға құқылы. Жеткізу мерзімі толық төлем және үйлесімділікті тексеруге қажетті барлық мәліметтер алынғаннан кейін ғана есептеле бастайды.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2.3. Покупатель несёт риск последствий, вызванных неполными, неточными или ошибочными сведениями об оборудовании. Товар надлежащего качества, заказанный по ошибочным данным Покупателя или без предоставления запрошенных данных, возврату и обмену не подлежит, если иное письменно не согласовано Поставщиком.</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2.3. Жабдық туралы толық емес, дәл емес немесе қате мәліметтерден туындаған салдар тәуекелін Сатып алушы көтереді. Сатып алушының қате деректері бойынша немесе сұратылған деректер ұсынылмай тапсырыс берілген тиісті сападағы Тауар, Жеткізушімен жазбаша түрде өзгеше келісілмесе, қайтарылмайды және айырбасталмайды.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2.4. Замена заказанного артикула на обновлённый или функционально эквивалентный артикул допускается только после письменного согласования с Покупателем, кроме изменения маркировки или упаковки производителем без изменения формы, посадки и функции Товара.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2.4. Тапсырыс берілген артикулды жаңартылған немесе функционалдық жағынан баламалы артикулға ауыстыруға Сатып алушымен жазбаша келісілгеннен кейін ғана жол беріледі; Тауардың пішіні, қондырмасы мен функциясы өзгермей, өндіруші таңбалауды немесе қаптаманы өзгерткен жағдай бұған жатпайды.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3. Цена и порядок расчётов</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3. Баға және есеп айырысу тәртібі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3.1. Цена Заказа устанавливается и оплачивается в тенге. На сайте, в Спецификации и предварительном расчёте цена указывается с учётом НДС по ставке, действующей на дату совершения облагаемого оборота.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3.1. Тапсырыстың бағасы теңгемен белгіленеді және төленеді. Сайтта, Ерекшелікте және алдын ала есепте баға салық салынатын айналым жасалған күні қолданылатын мөлшерлеме бойынша ҚҚС ескеріле отырып көрсетіледі.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3.2. Если Спецификацией не установлено иное, Покупатель оплачивает 100% стоимости Заказа в течение 3 (трёх) банковских дней с даты выставления счёта. Обязательство по оплате считается исполненным в момент зачисления денежных средств на банковский счёт Поставщика.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3.2. Егер Ерекшелікте өзгеше белгіленбесе, Сатып алушы шот берілген күннен бастап 3 (үш) банк күні ішінде Тапсырыс құнының 100%-ын төлейді. Ақша қаражаты Жеткізушінің банк шотына түскен сәтте төлем міндеттемесі орындалды деп есептеледі.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3.3. Цена фиксируется после поступления полной оплаты. Если счёт не оплачен в установленный срок, Поставщик вправе аннулировать его либо выставить новый счёт с актуальной ценой, налогами, пошлинами и иными затратами.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3.3. Баға толық төлем түскеннен кейін бекітіледі. Егер шот белгіленген мерзімде төленбесе, Жеткізуші оны жоюға не өзекті бағаны, салықтарды, баждарды және өзге шығындарды ескере отырып жаңа шот беруге құқылы.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3.4. Банковские комиссии Покупателя оплачиваются Покупателем. Стоимость перевозки СДЭК, страхования, повторной доставки, хранения и иных услуг перевозчика не включается в стоимость Товара и оплачивается Покупателем отдельно, если Спецификацией прямо не предусмотрено иное.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3.4. Сатып алушының банктік комиссияларын Сатып алушы төлейді. СДЭК тасымалының, сақтандырудың, қайта жеткізудің, сақтаудың және тасымалдаушының өзге қызметтерінің құны, Ерекшелікте өзгеше тікелей көзделмесе, Тауар құнына кірмейді және Сатып алушы бөлек төлейді.</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4. Срок и условия поставки</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4. Жеткізу мерзімі мен талаптары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4.1. Конкретный срок поставки указывается в Спецификации или подтверждённом счёте. Если иной срок не указан, базовый срок готовности Товара к передаче перевозчику составляет: для Заказа от 1 650 000 тенге с НДС — 10 календарных дней; для Заказа меньшей стоимости — до 30 календарных дней. Допускается досрочная поставка.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4.1. Нақты жеткізу мерзімі Ерекшелікте немесе расталған шотта көрсетіледі. Егер өзге мерзім көрсетілмесе, Тауарды тасымалдаушыға беруге дайындаудың негізгі мерзімі: ҚҚС-пен 1 650 000 теңгеден басталатын Тапсырыс үшін — 10 күнтізбелік күн; құны одан төмен Тапсырыс үшін — 30 күнтізбелік күнге дейін. Мерзімінен бұрын жеткізуге жол беріледі.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4.2. Указанные сроки исчисляются со следующего календарного дня после одновременного выполнения условий: поступление полной оплаты, подтверждение совместимости и получение всех необходимых реквизитов и данных Покупателя. Срок перевозки СДЭК до адреса Покупателя рассчитывается отдельно и в срок готовности Товара не входит.</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4.2. Көрсетілген мерзімдер мына талаптар бір мезгілде орындалғаннан кейінгі келесі күнтізбелік күннен бастап есептеледі: толық төлемнің түсуі, үйлесімділіктің расталуы және Сатып алушының барлық қажетті деректемелері мен деректерінің алынуы. СДЭК арқылы Сатып алушының мекенжайына дейін тасымалдау мерзімі бөлек есептеледі және Тауардың дайын болу мерзіміне кірмейді.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4.3. Поставка осуществляется по адресу и способом, указанными в Спецификации. По умолчанию Товар передаётся перевозчику СДЭК для доставки Покупателю за его счёт. Поставщик вправе выполнить Заказ частями, если это не увеличивает согласованные расходы Покупателя без его согласия.</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4.3. Жеткізу Ерекшелікте көрсетілген мекенжай мен тәсіл бойынша жүзеге асырылады. Әдепкіде Тауар Сатып алушының есебінен жеткізу үшін СДЭК тасымалдаушысына беріледі. Егер бұл Сатып алушының келісілген шығындарын оның келісімінсіз ұлғайтпаса, Жеткізуші Тапсырысты бөліктермен орындауға құқылы.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4.4. Обязанность Поставщика по передаче Товара считается исполненной, а риск случайной гибели или повреждения переходит к Покупателю в момент передачи Товара Покупателю либо перевозчику для отправки Покупателю — в зависимости от согласованного способа поставки. Право собственности переходит после полной оплаты и передачи Товара.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4.4. Келісілген жеткізу тәсіліне қарай Тауар Сатып алушыға не Сатып алушыға жөнелту үшін тасымалдаушыға берілген сәтте Жеткізушінің Тауарды беру міндеттемесі орындалды деп есептеледі, ал кездейсоқ жойылу немесе бүліну тәуекелі Сатып алушыға өтеді. Меншік құқығы толық төлемнен және Тауар берілгеннен кейін өтеді.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4.5. Покупатель обязан обеспечить приёмку Товара. Расходы на хранение, возврат или повторную доставку, возникшие из-за отсутствия получателя, неверного адреса либо отказа от приёмки без законных оснований, возмещаются Покупателем.</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4.5. Сатып алушы Тауарды қабылдауды қамтамасыз етуге міндетті. Алушының болмауына, қате мекенжайға не заңды негізсіз қабылдаудан бас тартуға байланысты сақтау, қайтару немесе қайта жеткізу шығындарын Сатып алушы өтейді.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4.6. Если исполнение задерживается из-за действий производителя, экспортного контроля, таможенной проверки, ограничений перевозчика или иных обстоятельств вне разумного контроля Поставщика, срок продлевается на период такой задержки. Поставщик уведомляет Покупателя и сообщает обновлённый срок; Стороны согласуют разумное решение по Заказу.</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4.6. Егер орындау өндірушінің әрекеттеріне, экспорттық бақылауға, кедендік тексеруге, тасымалдаушы шектеулеріне немесе Жеткізушінің ақылға қонымды бақылауынан тыс өзге мән-жайларға байланысты кешіксе, мерзім осындай кідіріс кезеңіне ұзартылады. Жеткізуші Сатып алушыны хабардар етіп, жаңартылған мерзімді хабарлайды; Тараптар Тапсырыс бойынша ақылға қонымды шешімді келіседі.</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5. Документы и приёмка</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5. Құжаттар және қабылдау</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5.1. Вместе с Товаром либо в электронной форме Поставщик предоставляет документы, предусмотренные законодательством и характером поставки: накладную, электронный счёт-фактуру, упаковочный лист и иные применимые документы.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5.1. Жеткізуші Тауармен бірге немесе электрондық түрде заңнамада және жеткізу сипатында көзделген құжаттарды: жүкқұжатты, электрондық шот-фактураны, қаптама парағын және өзге қолданылатын құжаттарды ұсынады.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5.2. Покупатель проверяет количество мест, целостность упаковки и видимые повреждения при получении. Повреждения или недостача при перевозке фиксируются в документе перевозчика и подтверждаются фотографиями до вскрытия упаковки.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5.2. Сатып алушы алған кезде орын санын, қаптаманың бүтіндігін және көрінетін зақымдарды тексереді. Тасымалдау кезіндегі зақым немесе жетіспеушілік тасымалдаушының құжатында тіркеліп, қаптама ашылғанға дейін фотосуреттермен расталады.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5.3. Претензии по количеству, комплектности и видимым недостаткам направляются Поставщику не позднее 3 (трёх) рабочих дней после получения. При отсутствии претензии в этот срок Товар считается принятым по количеству, комплектности и видимому состоянию.</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5.3. Саны, жиынтықтылығы және көрінетін кемшіліктері бойынша талаптар алғаннан кейін 3 (үш) жұмыс күнінен кешіктірілмей Жеткізушіге жіберіледі. Осы мерзімде талап болмаса, Тауар саны, жиынтықтылығы және көрінетін жай-күйі бойынша қабылданды деп есептеледі.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5.4. Покупатель подписывает и возвращает Поставщику товаросопроводительные документы в течение 5 (пяти) рабочих дней. При отсутствии мотивированного письменного отказа получение Товара по данным перевозчика, ЭСФ, электронной накладной или иным достоверным данным подтверждает исполнение поставки.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5.4. Сатып алушы 5 (бес) жұмыс күні ішінде тауарға ілеспе құжаттарға қол қойып, Жеткізушіге қайтарады. Дәлелді жазбаша бас тарту болмаған кезде тасымалдаушының, ЭШФ-ның, электрондық жүкқұжаттың немесе өзге сенімді деректердің мәліметтері бойынша Тауарды алу жеткізудің орындалғанын растайды.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5.5. Претензия должна содержать номер Заказа, артикул и количество Товара, описание обстоятельств и недостатка, модель и серийный номер оборудования, а также фотографии, видеозапись и документы перевозчика, если они применимы.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5.5. Талапта Тапсырыс нөмірі, Тауардың артикулы мен саны, мән-жайлар мен кемшіліктің сипаттамасы, жабдықтың моделі мен сериялық нөмірі, сондай-ақ қолданылса, фотосуреттер, бейнежазба және тасымалдаушының құжаттары қамтылуға тиіс.</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6. Качество и гарантия</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6. Сапа және кепілдік</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6.1. Поставляемый Товар является новым, если в Спецификации прямо не указано иное, и должен соответствовать описанию Sciencix для соответствующего артикула.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6.1. Егер Ерекшелікте өзгеше тікелей көрсетілмесе, жеткізілетін Тауар жаңа болып табылады және тиісті артикулға арналған Sciencix сипаттамасына сәйкес келуге тиіс.</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6.2. На производственные дефекты распространяется гарантия изготовителя Sciencix на условиях, действующих на дату поставки. Конкретный гарантийный срок или дополнительные условия могут быть указаны в Спецификации. Гарантия не является установленным сроком службы расходных или изнашиваемых деталей.</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6.2. Өндірістік ақауларға жеткізу күнінде қолданылатын талаптар бойынша Sciencix өндірушісінің кепілдігі қолданылады. Нақты кепілдік мерзімі немесе қосымша талаптар Ерекшелікте көрсетілуі мүмкін. Кепілдік шығыс немесе тозатын бөлшектердің белгіленген қызмет ету мерзімі болып табылмайды.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6.3. Гарантия не распространяется на естественный износ, загрязнение, химическое или механическое повреждение, неправильное хранение, установку или эксплуатацию, превышение давления или температуры, использование несовместимых растворителей, самостоятельную модификацию, ремонт либо ошибочный подбор вследствие данных Покупателя.</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6.3. Кепілдік табиғи тозуға, ластануға, химиялық немесе механикалық зақымға, дұрыс сақтамауға, орнатпауға немесе пайдаланбауға, қысымның немесе температураның асып кетуіне, үйлеспейтін еріткіштерді қолдануға, өз бетінше өзгертуге, жөндеуге не Сатып алушы деректерінен туындаған қате таңдауға қолданылмайды.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6.4. До возврата Товара Покупатель получает письменное разрешение Поставщика и соблюдает инструкции по упаковке и отправке. Самовольная отправка не создаёт обязанности Поставщика принять возврат или возместить расходы.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6.4. Тауарды қайтарғанға дейін Сатып алушы Жеткізушінің жазбаша рұқсатын алады және қаптау мен жөнелту нұсқауларын сақтайды. Өз бетінше жөнелту Жеткізушінің қайтарымды қабылдау немесе шығындарды өтеу міндетін туғызбайды.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6.5. По подтверждённой гарантийной претензии Поставщик по своему выбору и с учётом решения изготовителя заменяет Товар, устраняет недостаток, предоставляет соразмерное уменьшение цены либо возвращает стоимость дефектного Товара. Расходы, не согласованные предварительно, возмещению не подлежат.</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6.5. Расталған кепілдік талабы бойынша Жеткізуші өз таңдауы бойынша және өндірушінің шешімін ескере отырып Тауарды ауыстырады, кемшілікті жояды, бағаны мөлшерлес азайтады не ақаулы Тауардың құнын қайтарады. Алдын ала келісілмеген шығындар өтелмейді.</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7. Отмена заказа и возврат</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7. Тапсырыстан бас тарту және қайтару</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7.1. Покупатель вправе отменить Заказ без расходов до момента размещения Поставщиком безотзывного заказа у изготовителя. После этого отмена допускается только с письменного согласия Поставщика.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7.1. Сатып алушы Жеткізуші өндірушіге қайтарып алынбайтын тапсырыс бергенге дейін Тапсырыстан шығынсыз бас тартуға құқылы. Осыдан кейін бас тартуға Жеткізушінің жазбаша келісімімен ғана жол беріледі.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7.2. При согласованной отмене после оплаты Поставщик возвращает полученную сумму за вычетом фактически понесённых и невозвратных расходов, включая удержания изготовителя, банковские комиссии, перевозку, страхование, таможенные и складские расходы.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7.2. Төлемнен кейін келісілген бас тарту кезінде Жеткізуші өндірушінің ұсталымдарын, банктік комиссияларды, тасымалдауды, сақтандыруды, кедендік және қоймалық шығындарды қоса алғанда, нақты шеккен және қайтарылмайтын шығындарды шегеріп, алынған соманы қайтарады.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7.3. Товар надлежащего качества, индивидуально ввезённый под подтверждённый Заказ, не подлежит возврату или обмену, кроме случаев, прямо предусмотренных императивными нормами законодательства Республики Казахстан либо письменным соглашением Сторон.</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7.3. Расталған Тапсырыс бойынша жеке әкелінген тиісті сападағы Тауар Қазақстан Республикасы заңнамасының императивтік нормаларында тікелей көзделген не Тараптардың жазбаша келісімінде белгіленген жағдайлардан басқа қайтарылмайды немесе айырбасталмайды.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8. Права и обязанности Сторон</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8. Тараптардың құқықтары мен міндеттері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8.1. Поставщик обязан своевременно подтвердить Заказ, передать Товар и документы, информировать о существенной задержке и рассмотреть надлежащим образом оформленную претензию.</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8.1. Жеткізуші Тапсырысты уақтылы растауға, Тауар мен құжаттарды беруге, елеулі кідіріс туралы хабарлауға және тиісті түрде ресімделген талапты қарауға міндетті.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8.2. Поставщик вправе привлекать производителя, перевозчиков, таможенных представителей и иных подрядчиков, оставаясь ответственным перед Покупателем в пределах настоящего Договора.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8.2. Жеткізуші осы Шарт шегінде Сатып алушы алдында жауапты болып қала отырып, өндірушіні, тасымалдаушыларды, кеден өкілдерін және өзге мердігерлерді тартуға құқылы.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8.3. Покупатель обязан своевременно оплатить Заказ, предоставить достоверные реквизиты и технические данные, обеспечить приёмку, соблюдать условия хранения, монтажа и эксплуатации и не удалять маркировку до завершения проверки качества.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8.3. Сатып алушы Тапсырысты уақтылы төлеуге, шынайы деректемелер мен техникалық деректерді ұсынуға, қабылдауды қамтамасыз етуге, сақтау, монтаждау және пайдалану талаптарын сақтауға және сапаны тексеру аяқталғанға дейін таңбалауды жоймауға міндетті.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8.4. При просрочке оплаты, непредоставлении данных или ином существенном нарушении Покупателем Поставщик вправе приостановить исполнение без ответственности за вызванную этим задержку.</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8.4. Төлем кешіктірілген, деректер ұсынылмаған немесе Сатып алушы өзге де елеулі бұзушылық жасаған кезде Жеткізуші осыдан туындаған кідіріс үшін жауапкершіліксіз орындауды тоқтата тұруға құқылы.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9. Ответственность</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9. Жауапкершілік</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9.1. За просрочку оплаты Покупатель по письменному требованию Поставщика уплачивает пеню в размере 0,1% от просроченной суммы за каждый календарный день, но не более 10% такой суммы.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9.1. Төлемді кешіктіргені үшін Сатып алушы Жеткізушінің жазбаша талабы бойынша әрбір күнтізбелік күнге мерзімі өткен соманың 0,1%-ы мөлшерінде, бірақ осы соманың 10%-ынан аспайтын өсімпұл төлейді.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9.2. За просрочку срока поставки по вине Поставщика Поставщик по письменному требованию Покупателя уплачивает пеню в размере 0,05% стоимости просроченного Товара за каждый календарный день, но не более 5% его стоимости.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9.2. Жеткізушінің кінәсінен жеткізу мерзімі кешіктірілгені үшін Жеткізуші Сатып алушының жазбаша талабы бойынша әрбір күнтізбелік күнге кешіктірілген Тауар құнының 0,05%-ы мөлшерінде, бірақ оның құнының 5%-ынан аспайтын өсімпұл төлейді.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9.3. Совокупная ответственность Поставщика по конкретному Заказу ограничивается стоимостью Товара, в связи с которым возникло требование, за исключением случаев, когда такое ограничение запрещено императивными нормами закона.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9.3. Нақты Тапсырыс бойынша Жеткізушінің жиынтық жауапкершілігі талап туындаған Тауардың құнымен шектеледі, заңның императивтік нормаларында мұндай шектеуге тыйым салынған жағдайлар бұған жатпайды.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9.4. Поставщик не возмещает косвенные убытки, упущенную выгоду, простой оборудования, потерю образцов или данных и требования третьих лиц, если иное не установлено вступившим в силу судебным актом или императивными нормами закона.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9.4. Жеткізуші заңды күшіне енген сот актісінде немесе заңның императивтік нормаларында өзгеше белгіленбесе, жанама залалдарды, жіберіп алған пайданы, жабдықтың бос тұрып қалуын, үлгілердің немесе деректердің жоғалуын және үшінші тұлғалардың талаптарын өтемейді.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9.5. Уплата неустойки не освобождает Сторону от исполнения обязательства. Сторона освобождается от ответственности в той мере, в какой нарушение вызвано действиями другой Стороны.</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9.5. Тұрақсыздық айыбын төлеу Тарапты міндеттемені орындаудан босатпайды. Бұзушылық екінші Тараптың әрекеттерінен туындаған шамада Тарап жауапкершіліктен босатылады.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10. Обстоятельства непреодолимой силы</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10. Еңсерілмейтін күш мән-жайлары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10.1. Сторона освобождается от ответственности за неисполнение, вызванное чрезвычайными и непредотвратимыми обстоятельствами вне её разумного контроля, включая стихийные бедствия, пожар, войну, массовые беспорядки, эпидемию, запретительные акты государственных органов, экспортные или импортные ограничения, санкционные запреты, закрытие транспортных маршрутов и забастовки перевозчиков.</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10.1. Тарап өзінің ақылға қонымды бақылауынан тыс төтенше және тойтаруға болмайтын мән-жайлардан, оның ішінде дүлей зілзалалардан, өрттен, соғыстан, жаппай тәртіпсіздіктерден, індеттен, мемлекеттік органдардың тыйым салу актілерінен, экспорттық немесе импорттық шектеулерден, санкциялық тыйымдардан, көлік бағыттарының жабылуынан және тасымалдаушылардың ереуілдерінен туындаған орындамағаны үшін жауапкершіліктен босатылады.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10.2. Сторона уведомляет другую Сторону о таких обстоятельствах в течение 5 (пяти) рабочих дней после того, как уведомление стало практически возможным. По запросу предоставляется подтверждение компетентного органа или иное разумное доказательство.</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10.2. Тарап хабарлау іс жүзінде мүмкін болғаннан кейін 5 (бес) жұмыс күні ішінде екінші Тарапты осындай мән-жайлар туралы хабардар етеді. Сұрау бойынша құзыретті органның растауы немесе өзге ақылға қонымды дәлел ұсынылады.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10.3. Если обстоятельства продолжаются более 60 календарных дней, каждая Сторона вправе отказаться от неисполненной части Заказа. Поставщик возвращает оплату за непоставленный Товар за вычетом документально подтверждённых невозвратных расходов, если их удержание допускается законом.</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10.3. Егер мән-жайлар 60 күнтізбелік күннен астам жалғасса, әрбір Тарап Тапсырыстың орындалмаған бөлігінен бас тартуға құқылы. Егер заңда ұстап қалуға жол берілсе, Жеткізуші құжатпен расталған қайтарылмайтын шығындарды шегеріп, жеткізілмеген Тауар үшін төлемді қайтарады.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11. Конфиденциальность и данные</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11. Құпиялылық және деректер</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11.1. Сведения о ценах, скидках, заказах, технической конфигурации оборудования, реквизитах и переписке Сторон являются конфиденциальными, кроме общедоступных сведений и случаев раскрытия, обязательных по закону.</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11.1. Бағалар, жеңілдіктер, тапсырыстар, жабдықтың техникалық конфигурациясы, Тараптардың деректемелері мен хат алмасуы туралы мәліметтер жалпыға қолжетімді мәліметтер мен заң бойынша міндетті ашу жағдайларынан басқа құпия болып табылады.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11.2. Стороны обрабатывают данные контактных лиц только для заключения и исполнения Договора, бухгалтерского и налогового учёта, доставки, гарантийного и сервисного сопровождения и обеспечивают меры защиты по законодательству Республики Казахстан.</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11.2. Тараптар байланыс тұлғаларының деректерін тек Шартты жасасу және орындау, бухгалтерлік және салықтық есеп, жеткізу, кепілдік және сервистік сүйемелдеу үшін өңдейді және Қазақстан Республикасының заңнамасына сәйкес қорғау шараларын қамтамасыз етеді.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11.3. Передача необходимых данных банкам, перевозчикам, изготовителю, ИТ- и почтовым сервисам допускается в объёме, необходимом для исполнения Договора.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11.3. Қажетті деректерді банктерге, тасымалдаушыларға, өндірушіге, ІТ және пошта сервистеріне беруге Шартты орындау үшін қажетті көлемде жол беріледі.</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12. Претензионный порядок и споры</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12. Талап қою тәртібі және даулар</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12.1. К Договору применяется законодательство Республики Казахстан, в том числе нормы о договоре поставки.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12.1. Шартқа Қазақстан Республикасының заңнамасы, оның ішінде жеткізу шарты туралы нормалар қолданылады.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12.2. До обращения в суд Сторона направляет письменную претензию с документами, подтверждающими требование. Срок ответа — 15 (пятнадцать) рабочих дней со дня получения.</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12.2. Сотқа жүгінгенге дейін Тарап талапты растайтын құжаттармен бірге жазбаша талап жібереді. Жауап беру мерзімі — алынған күннен бастап 15 (он бес) жұмыс күні.</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12.3. При недостижении соглашения спор рассматривается в судебном порядке по месту нахождения Поставщика в г. Алматы, включая специализированный межрайонный экономический суд, если иная подсудность не установлена императивными нормами законодательства.</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12.3. Келісімге қол жеткізілмеген кезде, егер заңнаманың императивтік нормаларында өзгеше соттылық белгіленбесе, дау Жеткізушінің Алматы қаласындағы орналасқан жері бойынша, оның ішінде мамандандырылған ауданаралық экономикалық сотта қаралады.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13. Срок действия и расторжение</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13. Қолданылу мерзімі және бұзу</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13.1. Договор вступает в силу со дня подписания обеими Сторонами и действует до 31 декабря 2026 года, а в части неисполненных обязательств — до их полного исполнения.</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13.1. Шарт екі Тарап қол қойған күннен бастап күшіне енеді және 2026 жылғы 31 желтоқсанға дейін, ал орындалмаған міндеттемелер бөлігінде олар толық орындалғанға дейін қолданылады.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13.2. Если ни одна Сторона не уведомит другую о прекращении не менее чем за 30 календарных дней до окончания года, Договор продлевается на каждый следующий календарный год.</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13.2. Егер Тараптардың ешқайсысы жыл аяқталғанға дейін кемінде 30 күнтізбелік күн бұрын екінші Тарапты тоқтату туралы хабардар етпесе, Шарт әрбір келесі күнтізбелік жылға ұзартылады.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13.3. Каждая Сторона вправе отказаться от дальнейших Заказов, письменно уведомив другую Сторону за 30 календарных дней. Такой отказ не прекращает подтверждённые и оплаченные Заказы, если Стороны письменно не согласовали иное.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13.3. Әрбір Тарап екінші Тарапты 30 күнтізбелік күн бұрын жазбаша хабардар етіп, кейінгі Тапсырыстардан бас тартуға құқылы. Егер Тараптар жазбаша түрде өзгеше келіспесе, мұндай бас тарту расталған және төленген Тапсырыстарды тоқтатпайды.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13.4. Поставщик вправе отказаться от неисполненной части Договора при существенном или повторном нарушении Покупателем условий оплаты, приёмки, предоставления данных либо конфиденциальности, уведомив Покупателя и произведя взаиморасчёт.</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13.4. Сатып алушы төлем, қабылдау, деректерді ұсыну немесе құпиялылық талаптарын елеулі немесе қайталап бұзған кезде Жеткізуші Сатып алушыны хабардар етіп және өзара есеп айырысуды жүргізіп, Шарттың орындалмаған бөлігінен бас тартуға құқылы.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14. Электронный документооборот и уведомления</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14. Электрондық құжат айналымы және хабарламалар</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14.1. Стороны признают юридическую силу электронных документов, подписанных электронной цифровой подписью, в соответствии с законодательством Республики Казахстан.</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14.1. Тараптар Қазақстан Республикасының заңнамасына сәйкес электрондық цифрлық қолтаңбамен қол қойылған электрондық құжаттардың заңды күшін таниды.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14.2. До обмена оригиналами Стороны вправе использовать сканированные копии Договора, Спецификаций, заявок и уведомлений, направленные с согласованных адресов электронной почты. Такие копии подтверждают волеизъявление Сторон, если получатель без неоправданной задержки не заявил об ошибке или несанкционированной отправке.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14.2. Түпнұсқалармен алмасқанға дейін Тараптар келісілген электрондық пошта мекенжайларынан жіберілген Шарттың, Ерекшеліктердің, өтінімдер мен хабарламалардың сканерленген көшірмелерін пайдалануға құқылы. Егер алушы негізсіз кідіріссіз қате немесе рұқсатсыз жіберу туралы мәлімдемесе, мұндай көшірмелер Тараптардың ерік білдіруін растайды.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14.3. Согласованные адреса Поставщика: info@hplc.kz; Покупателя: [________________]. Сторона уведомляет об изменении реквизитов и контактных данных в течение 3 (трёх) рабочих дней; до уведомления исполнение по прежним реквизитам считается надлежащим.</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14.3. Жеткізушінің келісілген мекенжайы: info@hplc.kz; Сатып алушының мекенжайы: [________________]. Тарап деректемелер мен байланыс деректерінің өзгергені туралы 3 (үш) жұмыс күні ішінде хабарлайды; хабарланғанға дейін бұрынғы деректемелер бойынша орындау тиісті деп есептеледі.</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15. Заключительные положения</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15. Қорытынды ережелер</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15.1. Изменения и дополнения действительны в письменной форме, включая документы с ЭЦП и согласованные Сторонами Спецификации.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15.1. Өзгерістер мен толықтырулар жазбаша нысанда, оның ішінде ЭЦҚ қойылған құжаттар мен Тараптар келіскен Ерекшеліктер түрінде жарамды болады.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15.2. При противоречии документов коммерческие условия конкретного Заказа определяются Спецификацией, затем подтверждённым счётом, затем настоящим Договором. По вопросам качества, ответственности, конфиденциальности и разрешения споров применяется настоящий Договор, если Спецификацией прямо не установлено иное.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15.2. Құжаттар арасында қайшылық болған кезде нақты Тапсырыстың коммерциялық талаптары алдымен Ерекшелікпен, одан кейін расталған шотпен, содан соң осы Шартпен айқындалады. Егер Ерекшелікте өзгеше тікелей белгіленбесе, сапа, жауапкершілік, құпиялылық және дауларды шешу мәселелері бойынша осы Шарт қолданылады.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15.3. Недействительность отдельного положения не влечёт недействительности остальных положений. Стороны заменяют такое положение действительным и максимально близким по экономическому смыслу.</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15.3. Жекелеген ереженің жарамсыздығы қалған ережелердің жарамсыздығына әкеп соқпайды. Тараптар мұндай ережені жарамды және экономикалық мәні бойынша барынша жақын ережемен ауыстырады.</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15.4. Договор составлен на русском и казахском языках в двух экземплярах равной юридической силы, по одному для каждой Стороны. Оба текста имеют одинаковую юридическую силу. При смысловом расхождении Стороны устраняют его путём подписания письменного разъяснения или дополнительного соглашения.</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15.4. Шарт орыс және қазақ тілдерінде, әр Тарапқа бір-бірден, заңды күші тең екі данада жасалды. Екі мәтіннің де заңды күші бірдей. Мағыналық алшақтық болған жағдайда Тараптар оны жазбаша түсіндірмеге немесе қосымша келісімге қол қою арқылы жояды.</w:t>
            </w:r>
          </w:p>
        </w:tc>
      </w:tr>
    </w:tbl>
    <w:p>
      <w:pPr>
        <w:spacing w:after="40"/>
      </w:pPr>
    </w:p>
    <w:p>
      <w:r>
        <w:br w:type="page"/>
      </w: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16. Реквизиты и подписи Сторон</w:t>
            </w:r>
          </w:p>
        </w:tc>
        <w:tc>
          <w:tcPr>
            <w:tcW w:type="dxa" w:w="7569"/>
            <w:shd w:fill="EAF3F8"/>
            <w:vAlign w:val="top"/>
            <w:tcMar>
              <w:top w:w="80" w:type="dxa"/>
              <w:start w:w="100" w:type="dxa"/>
              <w:bottom w:w="80" w:type="dxa"/>
              <w:end w:w="100" w:type="dxa"/>
            </w:tcMar>
            <w:tcBorders>
              <w:top w:val="single" w:sz="7" w:color="0E6F9B"/>
              <w:bottom w:val="single" w:sz="5" w:color="0E6F9B"/>
              <w:start w:val="single" w:sz="4" w:color="D9E2E8"/>
              <w:end w:val="single" w:sz="4" w:color="D9E2E8"/>
            </w:tcBorders>
          </w:tcPr>
          <w:p>
            <w:pPr>
              <w:spacing w:after="0" w:line="250" w:lineRule="auto"/>
              <w:jc w:val="left"/>
            </w:pPr>
            <w:r/>
            <w:r>
              <w:rPr>
                <w:rFonts w:ascii="Aptos" w:hAnsi="Aptos"/>
                <w:b/>
                <w:color w:val="0B3157"/>
                <w:sz w:val="18"/>
              </w:rPr>
              <w:t>16. Тараптардың деректемелері мен қолдары</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ПОСТАВЩИК</w:t>
              <w:br/>
              <w:t>ТОО «Зертханалық Жабдықтар»</w:t>
              <w:br/>
              <w:t>БИН 220440005604</w:t>
              <w:br/>
              <w:t>Юридический адрес: 050000, Республика Казахстан, г. Алматы, Ауэзовский район, микрорайон 5, дом № 41, помещение 96</w:t>
              <w:br/>
              <w:t>Тел.: +7 700 692 48 62 · info@hplc.kz</w:t>
              <w:br/>
              <w:t>Банк: АО «Банк ЦентрКредит»</w:t>
              <w:br/>
              <w:t>Счёт KZT: KZ488562203138771094</w:t>
              <w:br/>
              <w:t>БИК: KCJBKZKX</w:t>
              <w:br/>
              <w:t>Директор: Лебедев Сергей Владимирович</w:t>
              <w:br/>
              <w:br/>
              <w:t>________________ / Лебедев С.В.</w:t>
              <w:br/>
              <w:t>М.П.</w:t>
            </w:r>
          </w:p>
        </w:tc>
        <w:tc>
          <w:tcPr>
            <w:tcW w:type="dxa" w:w="7569"/>
            <w:shd w:fill="EAF3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ЖЕТКІЗУШІ</w:t>
              <w:br/>
              <w:t>«Зертханалық Жабдықтар» ЖШС</w:t>
              <w:br/>
              <w:t>БСН 220440005604</w:t>
              <w:br/>
              <w:t>Заңды мекенжайы: 050000, Қазақстан Республикасы, Алматы қ., Әуезов ауданы, 5-шағын аудан, № 41 үй, 96 үй-жай</w:t>
              <w:br/>
              <w:t>Тел.: +7 700 692 48 62 · info@hplc.kz</w:t>
              <w:br/>
              <w:t>Банк: «Банк ЦентрКредит» АҚ</w:t>
              <w:br/>
              <w:t>KZT шоты: KZ488562203138771094</w:t>
              <w:br/>
              <w:t>БСК: KCJBKZKX</w:t>
              <w:br/>
              <w:t>Директор: Сергей Владимирович Лебедев</w:t>
              <w:br/>
              <w:br/>
              <w:t>________________ / С.В. Лебедев</w:t>
              <w:br/>
              <w:t>М.О.</w:t>
            </w:r>
          </w:p>
        </w:tc>
      </w:tr>
      <w:tr>
        <w:trPr>
          <w:cantSplit/>
        </w:trPr>
        <w:tc>
          <w:tcPr>
            <w:tcW w:type="dxa" w:w="7569"/>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ПОКУПАТЕЛЬ</w:t>
              <w:br/>
              <w:t>Полное наименование: [____________________________]</w:t>
              <w:br/>
              <w:t>БИН: [________________]</w:t>
              <w:br/>
              <w:t>Юридический адрес: [____________________________]</w:t>
              <w:br/>
              <w:t>Телефон / email: [____________________________]</w:t>
              <w:br/>
              <w:t>Банк: [____________________________]</w:t>
              <w:br/>
              <w:t>Счёт KZT: [____________________________]</w:t>
              <w:br/>
              <w:t>БИК: [________________]</w:t>
              <w:br/>
              <w:t>Руководитель: [____________________________]</w:t>
              <w:br/>
              <w:br/>
              <w:t>________________ / [Ф.И.О.]</w:t>
              <w:br/>
              <w:t>М.П. (при наличии)</w:t>
            </w:r>
          </w:p>
        </w:tc>
        <w:tc>
          <w:tcPr>
            <w:tcW w:type="dxa" w:w="7569"/>
            <w:shd w:fill="F3F6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САТЫП АЛУШЫ</w:t>
              <w:br/>
              <w:t>Толық атауы: [____________________________]</w:t>
              <w:br/>
              <w:t>БСН: [________________]</w:t>
              <w:br/>
              <w:t>Заңды мекенжайы: [____________________________]</w:t>
              <w:br/>
              <w:t>Телефон / email: [____________________________]</w:t>
              <w:br/>
              <w:t>Банк: [____________________________]</w:t>
              <w:br/>
              <w:t>KZT шоты: [____________________________]</w:t>
              <w:br/>
              <w:t>БСК: [________________]</w:t>
              <w:br/>
              <w:t>Басшы: [____________________________]</w:t>
              <w:br/>
              <w:br/>
              <w:t>________________ / [Т.А.Ә.]</w:t>
              <w:br/>
              <w:t>М.О. (бар болса)</w:t>
            </w:r>
          </w:p>
        </w:tc>
      </w:tr>
    </w:tbl>
    <w:p>
      <w:r>
        <w:br w:type="page"/>
      </w:r>
    </w:p>
    <w:p>
      <w:pPr>
        <w:jc w:val="center"/>
      </w:pPr>
      <w:r>
        <w:rPr>
          <w:b/>
          <w:color w:val="0B3157"/>
          <w:sz w:val="26"/>
        </w:rPr>
        <w:t>ПРИЛОЖЕНИЕ № 1 / № 1 ҚОСЫМША</w:t>
      </w:r>
    </w:p>
    <w:p>
      <w:pPr>
        <w:jc w:val="center"/>
      </w:pPr>
      <w:r>
        <w:rPr>
          <w:b/>
          <w:color w:val="0E6F9B"/>
          <w:sz w:val="20"/>
        </w:rPr>
        <w:t>СПЕЦИФИКАЦИЯ № [_____] / № [_____] ЕРЕКШЕЛІК</w:t>
        <w:br/>
        <w:t>к Договору поставки № [_____] от [__________] / [__________] күнгі № [_____] Жеткізу шартына</w:t>
      </w:r>
    </w:p>
    <w:tbl>
      <w:tblPr>
        <w:tblW w:type="auto" w:w="0"/>
        <w:jc w:val="center"/>
        <w:tblLayout w:type="fixed"/>
        <w:tblLook w:firstColumn="1" w:firstRow="1" w:lastColumn="0" w:lastRow="0" w:noHBand="0" w:noVBand="1" w:val="04A0"/>
      </w:tblPr>
      <w:tblGrid>
        <w:gridCol w:w="2551"/>
        <w:gridCol w:w="2551"/>
        <w:gridCol w:w="2551"/>
        <w:gridCol w:w="2551"/>
        <w:gridCol w:w="2551"/>
        <w:gridCol w:w="2551"/>
      </w:tblGrid>
      <w:tr>
        <w:trPr>
          <w:tblHeader w:val="true"/>
        </w:trPr>
        <w:tc>
          <w:tcPr>
            <w:tcW w:type="dxa" w:w="454"/>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w:t>
            </w:r>
          </w:p>
        </w:tc>
        <w:tc>
          <w:tcPr>
            <w:tcW w:type="dxa" w:w="1814"/>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Артикул / OEM</w:t>
              <w:br/>
              <w:t>Артикул / OEM</w:t>
            </w:r>
          </w:p>
        </w:tc>
        <w:tc>
          <w:tcPr>
            <w:tcW w:type="dxa" w:w="6236"/>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Наименование и совместимость</w:t>
              <w:br/>
              <w:t>Атауы және үйлесімділігі</w:t>
            </w:r>
          </w:p>
        </w:tc>
        <w:tc>
          <w:tcPr>
            <w:tcW w:type="dxa" w:w="1134"/>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Кол-во</w:t>
              <w:br/>
              <w:t>Саны</w:t>
            </w:r>
          </w:p>
        </w:tc>
        <w:tc>
          <w:tcPr>
            <w:tcW w:type="dxa" w:w="2665"/>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Цена с НДС, ₸</w:t>
              <w:br/>
              <w:t>ҚҚС-пен бағасы, ₸</w:t>
            </w:r>
          </w:p>
        </w:tc>
        <w:tc>
          <w:tcPr>
            <w:tcW w:type="dxa" w:w="2665"/>
            <w:shd w:fill="0B3157"/>
            <w:vAlign w:val="top"/>
            <w:tcMar>
              <w:top w:w="80" w:type="dxa"/>
              <w:start w:w="100" w:type="dxa"/>
              <w:bottom w:w="80" w:type="dxa"/>
              <w:end w:w="100" w:type="dxa"/>
            </w:tcMar>
            <w:tcBorders>
              <w:top w:val="single" w:sz="4" w:color="0B3157"/>
              <w:bottom w:val="single" w:sz="4" w:color="0B3157"/>
              <w:start w:val="single" w:sz="4" w:color="FFFFFF"/>
              <w:end w:val="single" w:sz="4" w:color="FFFFFF"/>
            </w:tcBorders>
          </w:tcPr>
          <w:p>
            <w:pPr>
              <w:spacing w:after="0" w:line="250" w:lineRule="auto"/>
              <w:jc w:val="center"/>
            </w:pPr>
            <w:r/>
            <w:r>
              <w:rPr>
                <w:rFonts w:ascii="Aptos" w:hAnsi="Aptos"/>
                <w:b/>
                <w:color w:val="FFFFFF"/>
                <w:sz w:val="15"/>
              </w:rPr>
              <w:t>Сумма с НДС, ₸</w:t>
              <w:br/>
              <w:t>ҚҚС-пен сомасы, ₸</w:t>
            </w:r>
          </w:p>
        </w:tc>
      </w:tr>
      <w:tr>
        <w:trPr>
          <w:cantSplit/>
        </w:trPr>
        <w:tc>
          <w:tcPr>
            <w:tcW w:type="dxa" w:w="45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1</w:t>
            </w:r>
          </w:p>
        </w:tc>
        <w:tc>
          <w:tcPr>
            <w:tcW w:type="dxa" w:w="181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w:t>
            </w:r>
          </w:p>
        </w:tc>
        <w:tc>
          <w:tcPr>
            <w:tcW w:type="dxa" w:w="6236"/>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[____________________________________________]</w:t>
            </w:r>
          </w:p>
        </w:tc>
        <w:tc>
          <w:tcPr>
            <w:tcW w:type="dxa" w:w="113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r>
      <w:tr>
        <w:trPr>
          <w:cantSplit/>
        </w:trPr>
        <w:tc>
          <w:tcPr>
            <w:tcW w:type="dxa" w:w="45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2</w:t>
            </w:r>
          </w:p>
        </w:tc>
        <w:tc>
          <w:tcPr>
            <w:tcW w:type="dxa" w:w="181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w:t>
            </w:r>
          </w:p>
        </w:tc>
        <w:tc>
          <w:tcPr>
            <w:tcW w:type="dxa" w:w="6236"/>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[____________________________________________]</w:t>
            </w:r>
          </w:p>
        </w:tc>
        <w:tc>
          <w:tcPr>
            <w:tcW w:type="dxa" w:w="113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r>
      <w:tr>
        <w:trPr>
          <w:cantSplit/>
        </w:trPr>
        <w:tc>
          <w:tcPr>
            <w:tcW w:type="dxa" w:w="45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3</w:t>
            </w:r>
          </w:p>
        </w:tc>
        <w:tc>
          <w:tcPr>
            <w:tcW w:type="dxa" w:w="181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w:t>
            </w:r>
          </w:p>
        </w:tc>
        <w:tc>
          <w:tcPr>
            <w:tcW w:type="dxa" w:w="6236"/>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[____________________________________________]</w:t>
            </w:r>
          </w:p>
        </w:tc>
        <w:tc>
          <w:tcPr>
            <w:tcW w:type="dxa" w:w="113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r>
      <w:tr>
        <w:trPr>
          <w:cantSplit/>
        </w:trPr>
        <w:tc>
          <w:tcPr>
            <w:tcW w:type="dxa" w:w="45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4</w:t>
            </w:r>
          </w:p>
        </w:tc>
        <w:tc>
          <w:tcPr>
            <w:tcW w:type="dxa" w:w="181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w:t>
            </w:r>
          </w:p>
        </w:tc>
        <w:tc>
          <w:tcPr>
            <w:tcW w:type="dxa" w:w="6236"/>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[____________________________________________]</w:t>
            </w:r>
          </w:p>
        </w:tc>
        <w:tc>
          <w:tcPr>
            <w:tcW w:type="dxa" w:w="1134"/>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c>
          <w:tcPr>
            <w:tcW w:type="dxa" w:w="266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center"/>
            </w:pPr>
            <w:r/>
            <w:r>
              <w:rPr>
                <w:rFonts w:ascii="Aptos" w:hAnsi="Aptos"/>
                <w:b w:val="0"/>
                <w:color w:val="243746"/>
                <w:sz w:val="16"/>
              </w:rPr>
              <w:t>[____________]</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7F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color w:val="243746"/>
                <w:sz w:val="16"/>
              </w:rPr>
              <w:t>Итого с НДС: [____________] тенге.</w:t>
            </w:r>
          </w:p>
        </w:tc>
        <w:tc>
          <w:tcPr>
            <w:tcW w:type="dxa" w:w="7569"/>
            <w:shd w:fill="EAF7F5"/>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color w:val="243746"/>
                <w:sz w:val="16"/>
              </w:rPr>
              <w:t>ҚҚС-пен барлығы: [____________] теңге.</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Условия оплаты: 100% предоплата в течение 3 банковских дней / [иное].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Төлем талаптары: 3 банк күні ішінде 100% алдын ала төлем / [өзге].</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Срок готовности к передаче: [____________] календарных дней после оплаты и подтверждения совместимости.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Беруге дайындық мерзімі: төлемнен және үйлесімділік расталғаннан кейін [____________] күнтізбелік күн.</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Способ и адрес поставки: СДЭК за счёт Покупателя / [иной способ и адрес].</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Жеткізу тәсілі мен мекенжайы: Сатып алушы есебінен СДЭК / [өзге тәсіл мен мекенжай].</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Гарантия: гарантия Sciencix от производственных дефектов / [уточнение].</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Кепілдік: Sciencix өндірістік ақауларға кепілдігі / [нақтылау].</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Контакт Покупателя: [Ф.И.О., телефон, email].</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Сатып алушының байланысы: [Т.А.Ә., телефон, email].</w:t>
            </w:r>
          </w:p>
        </w:tc>
      </w:tr>
    </w:tbl>
    <w:p>
      <w:pPr>
        <w:spacing w:after="40"/>
      </w:pP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shd w:fill="EAF3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ПРОВЕРКА СОВМЕСТИМОСТИ. Покупатель подтверждает правильность указанных моделей и артикулов. До подписания Спецификации рекомендуется приложить модель, серийный номер и фотографию шильдика соответствующего модуля ВЭЖХ/МС.</w:t>
            </w:r>
          </w:p>
        </w:tc>
        <w:tc>
          <w:tcPr>
            <w:tcW w:type="dxa" w:w="7569"/>
            <w:shd w:fill="EAF3F8"/>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ҮЙЛЕСІМДІЛІКТІ ТЕКСЕРУ. Сатып алушы көрсетілген модельдер мен артикулдардың дұрыстығын растайды. Ерекшелікке қол қойғанға дейін тиісті СЭЖХ/МС модулінің моделін, сериялық нөмірін және тақтайшасының фотосуретін қоса беру ұсынылады.</w:t>
            </w:r>
          </w:p>
        </w:tc>
      </w:tr>
    </w:tbl>
    <w:p>
      <w:r>
        <w:br w:type="page"/>
      </w:r>
    </w:p>
    <w:p>
      <w:pPr>
        <w:spacing w:after="140"/>
        <w:jc w:val="center"/>
      </w:pPr>
      <w:r>
        <w:rPr>
          <w:rFonts w:ascii="Aptos Display" w:hAnsi="Aptos Display"/>
          <w:b/>
          <w:color w:val="0B3157"/>
          <w:sz w:val="26"/>
        </w:rPr>
        <w:t>ПОДПИСИ К СПЕЦИФИКАЦИИ / ЕРЕКШЕЛІККЕ ҚОЛДАР</w:t>
      </w:r>
    </w:p>
    <w:tbl>
      <w:tblPr>
        <w:tblW w:type="auto" w:w="0"/>
        <w:jc w:val="center"/>
        <w:tblLayout w:type="fixed"/>
        <w:tblLook w:firstColumn="1" w:firstRow="1" w:lastColumn="0" w:lastRow="0" w:noHBand="0" w:noVBand="1" w:val="04A0"/>
      </w:tblPr>
      <w:tblGrid>
        <w:gridCol w:w="7569"/>
        <w:gridCol w:w="7569"/>
      </w:tblGrid>
      <w:tr>
        <w:trPr>
          <w:tblHeader w:val="true"/>
        </w:trPr>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РУССКИЙ</w:t>
            </w:r>
          </w:p>
        </w:tc>
        <w:tc>
          <w:tcPr>
            <w:tcW w:type="dxa" w:w="7654"/>
            <w:shd w:fill="0B3157"/>
            <w:vAlign w:val="top"/>
            <w:tcMar>
              <w:top w:w="80" w:type="dxa"/>
              <w:start w:w="100" w:type="dxa"/>
              <w:bottom w:w="80" w:type="dxa"/>
              <w:end w:w="100" w:type="dxa"/>
            </w:tcMar>
            <w:tcBorders>
              <w:top w:val="single" w:sz="4" w:color="0B3157"/>
              <w:bottom w:val="single" w:sz="4" w:color="0B3157"/>
              <w:start w:val="single" w:sz="4" w:color="0B3157"/>
              <w:end w:val="single" w:sz="4" w:color="0B3157"/>
            </w:tcBorders>
          </w:tcPr>
          <w:p>
            <w:pPr>
              <w:spacing w:after="0" w:line="250" w:lineRule="auto"/>
              <w:jc w:val="center"/>
            </w:pPr>
            <w:r/>
            <w:r>
              <w:rPr>
                <w:rFonts w:ascii="Aptos" w:hAnsi="Aptos"/>
                <w:b/>
                <w:color w:val="FFFFFF"/>
                <w:sz w:val="16"/>
              </w:rPr>
              <w:t>ҚАЗАҚША</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ПОСТАВЩИК</w:t>
              <w:br/>
              <w:t>ТОО «Зертханалық Жабдықтар»</w:t>
              <w:br/>
              <w:t>________________ / Лебедев С.В.</w:t>
              <w:br/>
              <w:t>М.П.</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ЖЕТКІЗУШІ</w:t>
              <w:br/>
              <w:t>«Зертханалық Жабдықтар» ЖШС</w:t>
              <w:br/>
              <w:t>________________ / С.В. Лебедев</w:t>
              <w:br/>
              <w:t>М.О.</w:t>
            </w:r>
          </w:p>
        </w:tc>
      </w:tr>
      <w:tr>
        <w:trPr>
          <w:cantSplit/>
        </w:trPr>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ПОКУПАТЕЛЬ</w:t>
              <w:br/>
              <w:t>[Наименование]</w:t>
              <w:br/>
              <w:t>________________ / [Ф.И.О.]</w:t>
              <w:br/>
              <w:t>М.П. (при наличии)</w:t>
            </w:r>
          </w:p>
        </w:tc>
        <w:tc>
          <w:tcPr>
            <w:tcW w:type="dxa" w:w="7569"/>
            <w:vAlign w:val="top"/>
            <w:tcMar>
              <w:top w:w="80" w:type="dxa"/>
              <w:start w:w="100" w:type="dxa"/>
              <w:bottom w:w="80" w:type="dxa"/>
              <w:end w:w="100" w:type="dxa"/>
            </w:tcMar>
            <w:tcBorders>
              <w:top w:val="single" w:sz="4" w:color="D9E2E8"/>
              <w:bottom w:val="single" w:sz="4" w:color="D9E2E8"/>
              <w:start w:val="single" w:sz="4" w:color="D9E2E8"/>
              <w:end w:val="single" w:sz="4" w:color="D9E2E8"/>
            </w:tcBorders>
          </w:tcPr>
          <w:p>
            <w:pPr>
              <w:spacing w:after="0" w:line="250" w:lineRule="auto"/>
              <w:jc w:val="both"/>
            </w:pPr>
            <w:r/>
            <w:r>
              <w:rPr>
                <w:rFonts w:ascii="Aptos" w:hAnsi="Aptos"/>
                <w:b w:val="0"/>
                <w:color w:val="243746"/>
                <w:sz w:val="16"/>
              </w:rPr>
              <w:t>САТЫП АЛУШЫ</w:t>
              <w:br/>
              <w:t>[Атауы]</w:t>
              <w:br/>
              <w:t>________________ / [Т.А.Ә.]</w:t>
              <w:br/>
              <w:t>М.О. (бар болса)</w:t>
            </w:r>
          </w:p>
        </w:tc>
      </w:tr>
    </w:tbl>
    <w:sectPr w:rsidR="00FC693F" w:rsidRPr="0006063C" w:rsidSect="00034616">
      <w:headerReference w:type="default" r:id="rId9"/>
      <w:footerReference w:type="default" r:id="rId10"/>
      <w:pgSz w:w="16838" w:h="11906" w:orient="landscape"/>
      <w:pgMar w:top="765" w:right="765" w:bottom="709" w:left="765"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5F7180"/>
        <w:sz w:val="15"/>
      </w:rPr>
      <w:t>ТОО «Зертханалық Жабдықтар» · БИН 220440005604 · Алматы, Казахстан</w:t>
    </w:r>
  </w:p>
  <w:p>
    <w:pPr>
      <w:jc w:val="right"/>
    </w:pPr>
    <w:r>
      <w:rPr>
        <w:color w:val="5F7180"/>
        <w:sz w:val="16"/>
      </w:rPr>
      <w:t xml:space="preserve">Стр. / Бет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10772"/>
      <w:gridCol w:w="4535"/>
    </w:tblGrid>
    <w:tr>
      <w:tc>
        <w:tcPr>
          <w:tcW w:type="dxa" w:w="7654"/>
          <w:tcBorders>
            <w:bottom w:val="single" w:sz="8" w:color="0E6F9B"/>
          </w:tcBorders>
          <w:tcMar>
            <w:top w:w="0" w:type="dxa"/>
            <w:start w:w="0" w:type="dxa"/>
            <w:bottom w:w="55" w:type="dxa"/>
            <w:end w:w="0" w:type="dxa"/>
          </w:tcMar>
        </w:tcPr>
        <w:p>
          <w:pPr>
            <w:jc w:val="left"/>
          </w:pPr>
          <w:r>
            <w:drawing>
              <wp:inline xmlns:a="http://schemas.openxmlformats.org/drawingml/2006/main" xmlns:pic="http://schemas.openxmlformats.org/drawingml/2006/picture">
                <wp:extent cx="960120" cy="505663"/>
                <wp:docPr id="1" name="Picture 1"/>
                <wp:cNvGraphicFramePr>
                  <a:graphicFrameLocks noChangeAspect="1"/>
                </wp:cNvGraphicFramePr>
                <a:graphic>
                  <a:graphicData uri="http://schemas.openxmlformats.org/drawingml/2006/picture">
                    <pic:pic>
                      <pic:nvPicPr>
                        <pic:cNvPr id="0" name="hplc-kz-logo.png"/>
                        <pic:cNvPicPr/>
                      </pic:nvPicPr>
                      <pic:blipFill>
                        <a:blip r:embed="rId1"/>
                        <a:stretch>
                          <a:fillRect/>
                        </a:stretch>
                      </pic:blipFill>
                      <pic:spPr>
                        <a:xfrm>
                          <a:off x="0" y="0"/>
                          <a:ext cx="960120" cy="505663"/>
                        </a:xfrm>
                        <a:prstGeom prst="rect"/>
                      </pic:spPr>
                    </pic:pic>
                  </a:graphicData>
                </a:graphic>
              </wp:inline>
            </w:drawing>
          </w:r>
          <w:r>
            <w:rPr>
              <w:b/>
              <w:color w:val="0B3157"/>
              <w:sz w:val="18"/>
            </w:rPr>
            <w:t xml:space="preserve">   ДОГОВОР ПОСТАВКИ / ЖЕТКІЗУ ШАРТЫ</w:t>
          </w:r>
        </w:p>
      </w:tc>
      <w:tc>
        <w:tcPr>
          <w:tcW w:type="dxa" w:w="7654"/>
          <w:tcBorders>
            <w:bottom w:val="single" w:sz="8" w:color="0E6F9B"/>
          </w:tcBorders>
          <w:tcMar>
            <w:top w:w="0" w:type="dxa"/>
            <w:start w:w="0" w:type="dxa"/>
            <w:bottom w:w="55" w:type="dxa"/>
            <w:end w:w="0" w:type="dxa"/>
          </w:tcMar>
        </w:tcPr>
        <w:p>
          <w:pPr>
            <w:jc w:val="right"/>
          </w:pPr>
          <w:r>
            <w:rPr>
              <w:b/>
              <w:color w:val="0E6F9B"/>
              <w:sz w:val="16"/>
            </w:rPr>
            <w:t>HPLC.KZ</w:t>
            <w:br/>
            <w:t>info@hplc.kz</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0" w:lineRule="auto"/>
    </w:pPr>
    <w:rPr>
      <w:rFonts w:ascii="Aptos" w:hAnsi="Aptos"/>
      <w:color w:val="243746"/>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B31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B31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B315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B3157"/>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Sciencix / Sciencix жеткізу шарты</dc:title>
  <dc:subject>Двуязычная русско-казахская форма договора поставки</dc:subject>
  <dc:creator>ТОО «Зертханалық Жабдықтар»</dc:creator>
  <cp:keywords>HPLC.KZ, Sciencix, договор поставки, жеткізу шарты</cp:keywords>
  <dc:description>generated by python-docx</dc:description>
  <cp:lastModifiedBy/>
  <cp:revision>1</cp:revision>
  <dcterms:created xsi:type="dcterms:W3CDTF">2013-12-23T23:15:00Z</dcterms:created>
  <dcterms:modified xsi:type="dcterms:W3CDTF">2013-12-23T23:15:00Z</dcterms:modified>
  <cp:category/>
</cp:coreProperties>
</file>